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AA16" w14:textId="77777777" w:rsidR="00597AAC" w:rsidRDefault="00597AAC" w:rsidP="00716B66">
      <w:pPr>
        <w:jc w:val="center"/>
        <w:rPr>
          <w:rFonts w:ascii="Segoe UI Emoji" w:eastAsia="Times New Roman" w:hAnsi="Segoe UI Emoji"/>
          <w:color w:val="1F3864" w:themeColor="accent1" w:themeShade="80"/>
          <w:sz w:val="24"/>
          <w:szCs w:val="24"/>
        </w:rPr>
      </w:pPr>
    </w:p>
    <w:p w14:paraId="20A048A5" w14:textId="79379E76" w:rsidR="00716B66" w:rsidRPr="007F0061" w:rsidRDefault="00AF2509" w:rsidP="00716B66">
      <w:pPr>
        <w:jc w:val="center"/>
        <w:rPr>
          <w:rFonts w:ascii="Segoe UI Emoji" w:eastAsia="Times New Roman" w:hAnsi="Segoe UI Emoji"/>
          <w:b/>
          <w:bCs/>
          <w:color w:val="2F5496" w:themeColor="accent1" w:themeShade="BF"/>
          <w:sz w:val="20"/>
          <w:szCs w:val="20"/>
        </w:rPr>
      </w:pPr>
      <w:r w:rsidRPr="007F0061">
        <w:rPr>
          <w:rFonts w:ascii="Segoe UI Emoji" w:eastAsia="Times New Roman" w:hAnsi="Segoe UI Emoji"/>
          <w:b/>
          <w:bCs/>
          <w:color w:val="2F5496" w:themeColor="accent1" w:themeShade="BF"/>
          <w:sz w:val="20"/>
          <w:szCs w:val="20"/>
        </w:rPr>
        <w:t xml:space="preserve">Esclarecimento Jurídico N.º </w:t>
      </w:r>
      <w:r w:rsidR="003779A8" w:rsidRPr="007F0061">
        <w:rPr>
          <w:rFonts w:ascii="Segoe UI Emoji" w:eastAsia="Times New Roman" w:hAnsi="Segoe UI Emoji"/>
          <w:b/>
          <w:bCs/>
          <w:color w:val="2F5496" w:themeColor="accent1" w:themeShade="BF"/>
          <w:sz w:val="20"/>
          <w:szCs w:val="20"/>
        </w:rPr>
        <w:t>APIC/</w:t>
      </w:r>
      <w:r w:rsidR="0065283E">
        <w:rPr>
          <w:rFonts w:ascii="Segoe UI Emoji" w:eastAsia="Times New Roman" w:hAnsi="Segoe UI Emoji"/>
          <w:b/>
          <w:bCs/>
          <w:color w:val="2F5496" w:themeColor="accent1" w:themeShade="BF"/>
          <w:sz w:val="20"/>
          <w:szCs w:val="20"/>
        </w:rPr>
        <w:t>1</w:t>
      </w:r>
      <w:r w:rsidR="00180EEB">
        <w:rPr>
          <w:rFonts w:ascii="Segoe UI Emoji" w:eastAsia="Times New Roman" w:hAnsi="Segoe UI Emoji"/>
          <w:b/>
          <w:bCs/>
          <w:color w:val="2F5496" w:themeColor="accent1" w:themeShade="BF"/>
          <w:sz w:val="20"/>
          <w:szCs w:val="20"/>
        </w:rPr>
        <w:t>1</w:t>
      </w:r>
      <w:r w:rsidR="003779A8" w:rsidRPr="007F0061">
        <w:rPr>
          <w:rFonts w:ascii="Segoe UI Emoji" w:eastAsia="Times New Roman" w:hAnsi="Segoe UI Emoji"/>
          <w:b/>
          <w:bCs/>
          <w:color w:val="2F5496" w:themeColor="accent1" w:themeShade="BF"/>
          <w:sz w:val="20"/>
          <w:szCs w:val="20"/>
        </w:rPr>
        <w:t>/202</w:t>
      </w:r>
      <w:r w:rsidR="008F5FA1" w:rsidRPr="007F0061">
        <w:rPr>
          <w:rFonts w:ascii="Segoe UI Emoji" w:eastAsia="Times New Roman" w:hAnsi="Segoe UI Emoji"/>
          <w:b/>
          <w:bCs/>
          <w:color w:val="2F5496" w:themeColor="accent1" w:themeShade="BF"/>
          <w:sz w:val="20"/>
          <w:szCs w:val="20"/>
        </w:rPr>
        <w:t>3</w:t>
      </w:r>
    </w:p>
    <w:p w14:paraId="6D3FEF0D" w14:textId="77777777" w:rsidR="00180EEB" w:rsidRPr="00180EEB" w:rsidRDefault="00AF2509" w:rsidP="00180EEB">
      <w:pPr>
        <w:rPr>
          <w:rFonts w:ascii="Segoe UI Emoji" w:eastAsia="Times New Roman" w:hAnsi="Segoe UI Emoji"/>
          <w:b/>
          <w:bCs/>
          <w:color w:val="2F5496" w:themeColor="accent1" w:themeShade="BF"/>
          <w:sz w:val="20"/>
          <w:szCs w:val="20"/>
        </w:rPr>
      </w:pPr>
      <w:r w:rsidRPr="002A5413">
        <w:rPr>
          <w:rFonts w:ascii="Segoe UI Emoji" w:eastAsia="Times New Roman" w:hAnsi="Segoe UI Emoji"/>
          <w:b/>
          <w:bCs/>
          <w:color w:val="2F5496" w:themeColor="accent1" w:themeShade="BF"/>
          <w:sz w:val="20"/>
          <w:szCs w:val="20"/>
        </w:rPr>
        <w:t>Assunto:</w:t>
      </w:r>
      <w:r w:rsidR="00885BB1" w:rsidRPr="002A5413">
        <w:rPr>
          <w:rFonts w:ascii="Segoe UI Emoji" w:eastAsia="Times New Roman" w:hAnsi="Segoe UI Emoji"/>
          <w:b/>
          <w:bCs/>
          <w:color w:val="2F5496" w:themeColor="accent1" w:themeShade="BF"/>
          <w:sz w:val="20"/>
          <w:szCs w:val="20"/>
        </w:rPr>
        <w:t xml:space="preserve"> </w:t>
      </w:r>
      <w:r w:rsidR="00180EEB" w:rsidRPr="00180EEB">
        <w:rPr>
          <w:rFonts w:ascii="Segoe UI Emoji" w:eastAsia="Times New Roman" w:hAnsi="Segoe UI Emoji"/>
          <w:b/>
          <w:bCs/>
          <w:color w:val="2F5496" w:themeColor="accent1" w:themeShade="BF"/>
          <w:sz w:val="20"/>
          <w:szCs w:val="20"/>
        </w:rPr>
        <w:t>Doenças Profissionais</w:t>
      </w:r>
    </w:p>
    <w:p w14:paraId="26B9D8C8" w14:textId="019B370C" w:rsidR="00180EEB" w:rsidRDefault="001212B9" w:rsidP="00180EEB">
      <w:pPr>
        <w:rPr>
          <w:rFonts w:ascii="Segoe UI Emoji" w:eastAsia="Times New Roman" w:hAnsi="Segoe UI Emoji"/>
          <w:color w:val="2F5496" w:themeColor="accent1" w:themeShade="BF"/>
          <w:sz w:val="20"/>
          <w:szCs w:val="20"/>
        </w:rPr>
      </w:pPr>
      <w:r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 xml:space="preserve">Por terem surgido </w:t>
      </w:r>
      <w:r w:rsidR="00CC743A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>no âmbito do</w:t>
      </w:r>
      <w:r w:rsidR="004A1713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 xml:space="preserve"> código laboral no concerne à responsabilidade da empresa empregadora </w:t>
      </w:r>
      <w:r w:rsidR="007D4095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 xml:space="preserve">relativamente </w:t>
      </w:r>
      <w:r w:rsidR="004D0857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 xml:space="preserve">às </w:t>
      </w:r>
      <w:r w:rsidR="004D0857" w:rsidRPr="004D0857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 xml:space="preserve">condições de segurança e de saúde </w:t>
      </w:r>
      <w:r w:rsidR="00CC743A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>dos seus trabalhadores</w:t>
      </w:r>
      <w:r w:rsidR="004D0857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>, elaboramos este esclarecimento.</w:t>
      </w:r>
    </w:p>
    <w:p w14:paraId="5CD38817" w14:textId="7D68D648" w:rsidR="004D0857" w:rsidRDefault="004D0857" w:rsidP="002F186D">
      <w:pPr>
        <w:spacing w:after="0"/>
        <w:rPr>
          <w:rFonts w:ascii="Segoe UI Emoji" w:hAnsi="Segoe UI Emoji" w:cs="Arial"/>
          <w:color w:val="1F497D"/>
          <w:sz w:val="20"/>
          <w:szCs w:val="20"/>
        </w:rPr>
      </w:pPr>
      <w:r>
        <w:rPr>
          <w:rFonts w:ascii="Segoe UI Emoji" w:hAnsi="Segoe UI Emoji" w:cs="Arial"/>
          <w:color w:val="1F497D"/>
          <w:sz w:val="20"/>
          <w:szCs w:val="20"/>
        </w:rPr>
        <w:t xml:space="preserve">De acordo </w:t>
      </w:r>
      <w:r w:rsidR="00895918">
        <w:rPr>
          <w:rFonts w:ascii="Segoe UI Emoji" w:hAnsi="Segoe UI Emoji" w:cs="Arial"/>
          <w:color w:val="1F497D"/>
          <w:sz w:val="20"/>
          <w:szCs w:val="20"/>
        </w:rPr>
        <w:t xml:space="preserve">com artigo 15.º do </w:t>
      </w:r>
      <w:r w:rsidR="002F186D">
        <w:rPr>
          <w:rFonts w:ascii="Segoe UI Emoji" w:hAnsi="Segoe UI Emoji" w:cs="Arial"/>
          <w:color w:val="1F497D"/>
          <w:sz w:val="20"/>
          <w:szCs w:val="20"/>
        </w:rPr>
        <w:t>capítulo</w:t>
      </w:r>
      <w:r w:rsidR="00895918">
        <w:rPr>
          <w:rFonts w:ascii="Segoe UI Emoji" w:hAnsi="Segoe UI Emoji" w:cs="Arial"/>
          <w:color w:val="1F497D"/>
          <w:sz w:val="20"/>
          <w:szCs w:val="20"/>
        </w:rPr>
        <w:t xml:space="preserve"> II da lei 102/2009</w:t>
      </w:r>
      <w:r w:rsidR="002F186D">
        <w:rPr>
          <w:rFonts w:ascii="Segoe UI Emoji" w:hAnsi="Segoe UI Emoji" w:cs="Arial"/>
          <w:color w:val="1F497D"/>
          <w:sz w:val="20"/>
          <w:szCs w:val="20"/>
        </w:rPr>
        <w:t>, que transcrevemos abaixo:</w:t>
      </w:r>
    </w:p>
    <w:p w14:paraId="7CD903C5" w14:textId="4FE1B862" w:rsidR="002F186D" w:rsidRPr="002F186D" w:rsidRDefault="002F186D" w:rsidP="004E65E8">
      <w:pPr>
        <w:spacing w:after="0"/>
        <w:ind w:left="426"/>
        <w:jc w:val="both"/>
        <w:rPr>
          <w:rFonts w:ascii="Segoe UI Emoji" w:hAnsi="Segoe UI Emoji" w:cs="Arial"/>
          <w:i/>
          <w:iCs/>
          <w:color w:val="000000" w:themeColor="text1"/>
          <w:sz w:val="18"/>
          <w:szCs w:val="18"/>
        </w:rPr>
      </w:pPr>
      <w:r w:rsidRPr="002F186D">
        <w:rPr>
          <w:rFonts w:ascii="Segoe UI Emoji" w:hAnsi="Segoe UI Emoji" w:cs="Arial"/>
          <w:i/>
          <w:iCs/>
          <w:color w:val="000000" w:themeColor="text1"/>
          <w:sz w:val="18"/>
          <w:szCs w:val="18"/>
        </w:rPr>
        <w:t>CAPÍTULO II-Obrigações gerais do empregador e do trabalhador</w:t>
      </w:r>
    </w:p>
    <w:p w14:paraId="798B3DDA" w14:textId="09513881" w:rsidR="002F186D" w:rsidRPr="002F186D" w:rsidRDefault="002F186D" w:rsidP="004E65E8">
      <w:pPr>
        <w:spacing w:after="0"/>
        <w:ind w:left="426"/>
        <w:jc w:val="both"/>
        <w:rPr>
          <w:rFonts w:ascii="Segoe UI Emoji" w:hAnsi="Segoe UI Emoji" w:cs="Arial"/>
          <w:i/>
          <w:iCs/>
          <w:color w:val="000000" w:themeColor="text1"/>
          <w:sz w:val="18"/>
          <w:szCs w:val="18"/>
        </w:rPr>
      </w:pPr>
      <w:r w:rsidRPr="002F186D">
        <w:rPr>
          <w:rFonts w:ascii="Segoe UI Emoji" w:hAnsi="Segoe UI Emoji" w:cs="Arial"/>
          <w:i/>
          <w:iCs/>
          <w:color w:val="000000" w:themeColor="text1"/>
          <w:sz w:val="18"/>
          <w:szCs w:val="18"/>
        </w:rPr>
        <w:t xml:space="preserve">  Artigo 15.º-Obrigações gerais do empregador</w:t>
      </w:r>
    </w:p>
    <w:p w14:paraId="6B9FD0B0" w14:textId="18147D8F" w:rsidR="002F186D" w:rsidRDefault="002F186D" w:rsidP="004E65E8">
      <w:pPr>
        <w:spacing w:after="0"/>
        <w:ind w:left="426"/>
        <w:jc w:val="both"/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</w:pP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t xml:space="preserve">1 - O empregador deve assegurar ao trabalhador </w:t>
      </w:r>
      <w:r w:rsidR="0018552B" w:rsidRPr="0018552B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t>condições de segurança e de saúde em todos os aspetos do seu trabalho.</w:t>
      </w:r>
    </w:p>
    <w:p w14:paraId="58F68E8F" w14:textId="2D748F07" w:rsidR="002F186D" w:rsidRPr="002F186D" w:rsidRDefault="002F186D" w:rsidP="004E65E8">
      <w:pPr>
        <w:spacing w:after="0"/>
        <w:ind w:left="426"/>
        <w:jc w:val="both"/>
        <w:rPr>
          <w:rFonts w:ascii="Segoe UI Emoji" w:hAnsi="Segoe UI Emoji" w:cs="Arial"/>
          <w:i/>
          <w:iCs/>
          <w:color w:val="000000" w:themeColor="text1"/>
          <w:sz w:val="18"/>
          <w:szCs w:val="18"/>
        </w:rPr>
      </w:pP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t>2 - O empregador deve zelar, de forma continuada e permanente, pelo exercício da atividade em condições de segurança e de saúde para o trabalhador, tendo em conta os seguintes princípios gerais de prevenção: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a) Evitar os riscos;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b) Planificar a prevenção como um sistema coerente que integre a evolução técnica, a organização do trabalho, as condições de trabalho, as relações sociais e a influência dos fatores ambientais;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c) Identificação dos riscos previsíveis em todas as atividades da empresa, estabelecimento ou serviço, na conceção ou construção de instalações, de locais e processos de trabalho, assim como na seleção de equipamentos, substâncias e produtos, com vista à eliminação dos mesmos ou, quando esta seja inviável, à redução dos seus efeitos;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d) Integração da avaliação dos riscos para a segurança e a saúde do trabalhador no conjunto das atividades da empresa, estabelecimento ou serviço, devendo adotar as medidas adequadas de proteção;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e) Combate aos riscos na origem, por forma a eliminar ou reduzir a exposição e aumentar os níveis de proteção;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f) Assegurar, nos locais de trabalho, que as exposições aos agentes químicos, físicos e biológicos e aos fatores de risco psicossociais não constituem risco para a segurança e saúde do trabalhador;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g) Adaptação do trabalho ao homem, especialmente no que se refere à conceção dos postos de trabalho, à escolha de equipamentos de trabalho e aos métodos de trabalho e produção, com vista a, nomeadamente, atenuar o trabalho monótono e o trabalho repetitivo e reduzir os riscos psicossociais;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h) Adaptação ao estado de evolução da técnica, bem como a novas formas de organização do trabalho;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i) Substituição do que é perigoso pelo que é isento de perigo ou menos perigoso;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j) Priorização das medidas de proteção coletiva em relação às medidas de proteção individual;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l) Elaboração e divulgação de instruções compreensíveis e adequadas à atividade desenvolvida pelo trabalhador.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3 - Sem prejuízo das demais obrigações do empregador, as medidas de prevenção implementadas devem ser antecedidas e corresponder ao resultado das avaliações dos riscos associados às várias fases do processo produtivo, incluindo as atividades preparatórias, de manutenção e reparação, de modo a obter como resultado níveis eficazes de proteção da segurança e saúde do trabalhador.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4 - Sempre que confiadas tarefas a um trabalhador, devem ser considerados os seus conhecimentos e as suas aptidões em matéria de segurança e de saúde no trabalho, cabendo ao empregador fornecer as informações e a formação necessárias ao desenvolvimento da atividade em condições de segurança e de saúde.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5 - Sempre que seja necessário aceder a zonas de risco elevado, o empregador deve permitir o acesso apenas ao trabalhador com aptidão e formação adequadas, pelo tempo mínimo necessário.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 xml:space="preserve">6 - O empregador deve adotar medidas e dar instruções que permitam ao trabalhador, em caso de perigo grave e iminente que não possa ser tecnicamente evitado, cessar a sua atividade ou afastar-se imediatamente do local de trabalho, sem que possa retomar a atividade enquanto persistir esse perigo, 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lastRenderedPageBreak/>
        <w:t>salvo em casos excecionais e desde que assegurada a proteção adequada.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7 - O empregador deve ter em conta, na organização dos meios de prevenção, não só o trabalhador como também terceiros suscetíveis de serem abrangidos pelos riscos da realização dos trabalhos, quer nas instalações quer no exterior.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8 - O empregador deve assegurar a vigilância da saúde do trabalhador em função dos riscos a que estiver potencialmente exposto no local de trabalho.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9 - O empregador deve estabelecer em matéria de primeiros socorros, de combate a incêndios e de evacuação as medidas que devem ser adotadas e a identificação dos trabalhadores responsáveis pela sua aplicação, bem como assegurar os contactos necessários com as entidades externas competentes para realizar aquelas operações e as de emergência médica.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10 - Na aplicação das medidas de prevenção, o empregador deve organizar os serviços adequados, internos ou externos à empresa, estabelecimento ou serviço, mobilizando os meios necessários, nomeadamente nos domínios das atividades técnicas de prevenção, da formação e da informação, bem como o equipamento de proteção que se torne necessário utilizar.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11 - As prescrições legais ou convencionais de segurança e de saúde no trabalho estabelecidas para serem aplicadas na empresa, estabelecimento ou serviço devem ser observadas pelo próprio empregador.</w:t>
      </w:r>
      <w:r w:rsidRPr="00E0668D">
        <w:rPr>
          <w:rFonts w:ascii="Segoe UI Emoji" w:eastAsia="Times New Roman" w:hAnsi="Segoe UI Emoji" w:cs="Tahoma"/>
          <w:i/>
          <w:iCs/>
          <w:color w:val="000000" w:themeColor="text1"/>
          <w:sz w:val="18"/>
          <w:szCs w:val="18"/>
          <w:lang w:eastAsia="pt-PT"/>
        </w:rPr>
        <w:br/>
        <w:t>12 - O empregador suporta a totalidade dos encargos com a organização e o funcionamento do serviço de segurança e de saúde no trabalho e demais sistemas de prevenção, incluindo exames de vigilância da saúde, avaliações de exposições, testes e todas as ações necessárias no âmbito da promoção da segurança e saúde no trabalho, sem impor aos trabalhadores quaisquer encargos financeiros.</w:t>
      </w:r>
    </w:p>
    <w:p w14:paraId="2D23C5C1" w14:textId="77777777" w:rsidR="002F186D" w:rsidRDefault="002F186D" w:rsidP="00155E1E">
      <w:pPr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t-PT"/>
        </w:rPr>
      </w:pPr>
    </w:p>
    <w:p w14:paraId="700B44D5" w14:textId="77777777" w:rsidR="004E65E8" w:rsidRDefault="005C5AB0" w:rsidP="00155E1E">
      <w:pPr>
        <w:jc w:val="both"/>
        <w:rPr>
          <w:rFonts w:ascii="Segoe UI Emoji" w:hAnsi="Segoe UI Emoji" w:cs="Arial"/>
          <w:color w:val="1F497D"/>
          <w:sz w:val="20"/>
          <w:szCs w:val="20"/>
        </w:rPr>
      </w:pPr>
      <w:r>
        <w:rPr>
          <w:rFonts w:ascii="Segoe UI Emoji" w:hAnsi="Segoe UI Emoji" w:cs="Arial"/>
          <w:color w:val="1F497D"/>
          <w:sz w:val="20"/>
          <w:szCs w:val="20"/>
        </w:rPr>
        <w:t xml:space="preserve">De acordo com o artigo 15.º acima transcrito, </w:t>
      </w:r>
      <w:r w:rsidR="003D24D1" w:rsidRPr="0009651F">
        <w:rPr>
          <w:rFonts w:ascii="Segoe UI Emoji" w:hAnsi="Segoe UI Emoji" w:cs="Arial"/>
          <w:color w:val="1F497D"/>
          <w:sz w:val="20"/>
          <w:szCs w:val="20"/>
        </w:rPr>
        <w:t>alertamos</w:t>
      </w:r>
      <w:r w:rsidR="002F186D" w:rsidRPr="0009651F">
        <w:rPr>
          <w:rFonts w:ascii="Segoe UI Emoji" w:hAnsi="Segoe UI Emoji" w:cs="Arial"/>
          <w:color w:val="1F497D"/>
          <w:sz w:val="20"/>
          <w:szCs w:val="20"/>
        </w:rPr>
        <w:t xml:space="preserve"> </w:t>
      </w:r>
      <w:r>
        <w:rPr>
          <w:rFonts w:ascii="Segoe UI Emoji" w:hAnsi="Segoe UI Emoji" w:cs="Arial"/>
          <w:color w:val="1F497D"/>
          <w:sz w:val="20"/>
          <w:szCs w:val="20"/>
        </w:rPr>
        <w:t>os nossos associado</w:t>
      </w:r>
      <w:r w:rsidR="00543A90">
        <w:rPr>
          <w:rFonts w:ascii="Segoe UI Emoji" w:hAnsi="Segoe UI Emoji" w:cs="Arial"/>
          <w:color w:val="1F497D"/>
          <w:sz w:val="20"/>
          <w:szCs w:val="20"/>
        </w:rPr>
        <w:t>s</w:t>
      </w:r>
      <w:r>
        <w:rPr>
          <w:rFonts w:ascii="Segoe UI Emoji" w:hAnsi="Segoe UI Emoji" w:cs="Arial"/>
          <w:color w:val="1F497D"/>
          <w:sz w:val="20"/>
          <w:szCs w:val="20"/>
        </w:rPr>
        <w:t xml:space="preserve"> para</w:t>
      </w:r>
      <w:r w:rsidR="004E65E8">
        <w:rPr>
          <w:rFonts w:ascii="Segoe UI Emoji" w:hAnsi="Segoe UI Emoji" w:cs="Arial"/>
          <w:color w:val="1F497D"/>
          <w:sz w:val="20"/>
          <w:szCs w:val="20"/>
        </w:rPr>
        <w:t xml:space="preserve"> os seguintes aspetos:</w:t>
      </w:r>
    </w:p>
    <w:p w14:paraId="15FF959F" w14:textId="77777777" w:rsidR="004E65E8" w:rsidRPr="00D03F56" w:rsidRDefault="004E65E8" w:rsidP="00D658A6">
      <w:pPr>
        <w:pStyle w:val="PargrafodaLista"/>
        <w:numPr>
          <w:ilvl w:val="0"/>
          <w:numId w:val="8"/>
        </w:numPr>
        <w:spacing w:line="276" w:lineRule="auto"/>
        <w:ind w:left="567" w:hanging="157"/>
        <w:jc w:val="both"/>
        <w:rPr>
          <w:rFonts w:ascii="Segoe UI Emoji" w:hAnsi="Segoe UI Emoji" w:cs="Arial"/>
          <w:color w:val="1F497D"/>
          <w:sz w:val="20"/>
          <w:szCs w:val="20"/>
        </w:rPr>
      </w:pPr>
      <w:r>
        <w:rPr>
          <w:rFonts w:ascii="Segoe UI Emoji" w:hAnsi="Segoe UI Emoji" w:cs="Arial"/>
          <w:color w:val="1F497D"/>
          <w:sz w:val="20"/>
          <w:szCs w:val="20"/>
        </w:rPr>
        <w:t>E</w:t>
      </w:r>
      <w:r w:rsidR="00BF65C8" w:rsidRPr="004E65E8">
        <w:rPr>
          <w:rFonts w:ascii="Segoe UI Emoji" w:hAnsi="Segoe UI Emoji" w:cs="Arial"/>
          <w:color w:val="1F497D"/>
          <w:sz w:val="20"/>
          <w:szCs w:val="20"/>
        </w:rPr>
        <w:t>xistência</w:t>
      </w:r>
      <w:r w:rsidR="003D24D1" w:rsidRPr="004E65E8">
        <w:rPr>
          <w:rFonts w:ascii="Segoe UI Emoji" w:hAnsi="Segoe UI Emoji" w:cs="Arial"/>
          <w:color w:val="1F497D"/>
          <w:sz w:val="20"/>
          <w:szCs w:val="20"/>
        </w:rPr>
        <w:t xml:space="preserve"> de um </w:t>
      </w:r>
      <w:r w:rsidR="003D24D1" w:rsidRPr="004E65E8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plano de prevenção de riscos de segurança</w:t>
      </w:r>
      <w:r w:rsidR="00667B6E" w:rsidRPr="004E65E8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 xml:space="preserve"> no trabalho</w:t>
      </w:r>
      <w:r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;</w:t>
      </w:r>
    </w:p>
    <w:p w14:paraId="16D487BF" w14:textId="77777777" w:rsidR="00D03F56" w:rsidRDefault="004E65E8" w:rsidP="00D658A6">
      <w:pPr>
        <w:pStyle w:val="PargrafodaLista"/>
        <w:numPr>
          <w:ilvl w:val="0"/>
          <w:numId w:val="8"/>
        </w:numPr>
        <w:spacing w:line="276" w:lineRule="auto"/>
        <w:ind w:left="567" w:hanging="157"/>
        <w:jc w:val="both"/>
        <w:rPr>
          <w:rFonts w:ascii="Segoe UI Emoji" w:hAnsi="Segoe UI Emoji" w:cs="Arial"/>
          <w:color w:val="1F497D"/>
          <w:sz w:val="20"/>
          <w:szCs w:val="20"/>
        </w:rPr>
      </w:pPr>
      <w:r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R</w:t>
      </w:r>
      <w:r w:rsidRPr="004E65E8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ealização</w:t>
      </w:r>
      <w:r w:rsidR="00BF65C8" w:rsidRPr="004E65E8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 xml:space="preserve"> de formação </w:t>
      </w:r>
      <w:r w:rsidR="0009651F" w:rsidRPr="004E65E8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 xml:space="preserve">aos trabalhadores </w:t>
      </w:r>
      <w:r w:rsidR="00BF65C8" w:rsidRPr="004E65E8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nesta matéria</w:t>
      </w:r>
      <w:r w:rsidR="00BF65C8" w:rsidRPr="004E65E8">
        <w:rPr>
          <w:rFonts w:ascii="Segoe UI Emoji" w:hAnsi="Segoe UI Emoji" w:cs="Arial"/>
          <w:color w:val="1F497D"/>
          <w:sz w:val="20"/>
          <w:szCs w:val="20"/>
        </w:rPr>
        <w:t xml:space="preserve">, </w:t>
      </w:r>
      <w:r>
        <w:rPr>
          <w:rFonts w:ascii="Segoe UI Emoji" w:hAnsi="Segoe UI Emoji" w:cs="Arial"/>
          <w:color w:val="1F497D"/>
          <w:sz w:val="20"/>
          <w:szCs w:val="20"/>
        </w:rPr>
        <w:t>com evidencia d</w:t>
      </w:r>
      <w:r w:rsidR="00D03F56">
        <w:rPr>
          <w:rFonts w:ascii="Segoe UI Emoji" w:hAnsi="Segoe UI Emoji" w:cs="Arial"/>
          <w:color w:val="1F497D"/>
          <w:sz w:val="20"/>
          <w:szCs w:val="20"/>
        </w:rPr>
        <w:t>a formação ministrada, lista de presenças, conteúdos programáticos, etc;</w:t>
      </w:r>
    </w:p>
    <w:p w14:paraId="43020A97" w14:textId="669871F4" w:rsidR="00CD432C" w:rsidRPr="00D658A6" w:rsidRDefault="00D03F56" w:rsidP="00D658A6">
      <w:pPr>
        <w:pStyle w:val="PargrafodaLista"/>
        <w:numPr>
          <w:ilvl w:val="0"/>
          <w:numId w:val="8"/>
        </w:numPr>
        <w:spacing w:line="276" w:lineRule="auto"/>
        <w:ind w:left="567" w:hanging="157"/>
        <w:jc w:val="both"/>
        <w:rPr>
          <w:rFonts w:ascii="Segoe UI Emoji" w:hAnsi="Segoe UI Emoji" w:cs="Arial"/>
          <w:color w:val="1F497D"/>
          <w:sz w:val="20"/>
          <w:szCs w:val="20"/>
        </w:rPr>
      </w:pPr>
      <w:r w:rsidRPr="00D03F56">
        <w:rPr>
          <w:rFonts w:ascii="Segoe UI Emoji" w:hAnsi="Segoe UI Emoji" w:cs="Arial"/>
          <w:color w:val="1F497D"/>
          <w:sz w:val="20"/>
          <w:szCs w:val="20"/>
        </w:rPr>
        <w:t>E</w:t>
      </w:r>
      <w:r w:rsidR="00BF65C8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xames médicos</w:t>
      </w:r>
      <w:r w:rsidR="00BF65C8" w:rsidRPr="00D03F56">
        <w:rPr>
          <w:rFonts w:ascii="Segoe UI Emoji" w:hAnsi="Segoe UI Emoji" w:cs="Arial"/>
          <w:color w:val="1F497D"/>
          <w:sz w:val="20"/>
          <w:szCs w:val="20"/>
        </w:rPr>
        <w:t xml:space="preserve"> e sobretudo a </w:t>
      </w:r>
      <w:r w:rsidR="00D658A6" w:rsidRPr="00D658A6">
        <w:rPr>
          <w:rFonts w:ascii="Segoe UI Emoji" w:hAnsi="Segoe UI Emoji" w:cs="Arial"/>
          <w:color w:val="1F497D"/>
          <w:sz w:val="20"/>
          <w:szCs w:val="20"/>
          <w:u w:val="single"/>
        </w:rPr>
        <w:t>análise das fichas de aptidão</w:t>
      </w:r>
      <w:r w:rsidR="00D658A6">
        <w:rPr>
          <w:rFonts w:ascii="Segoe UI Emoji" w:hAnsi="Segoe UI Emoji" w:cs="Arial"/>
          <w:color w:val="1F497D"/>
          <w:sz w:val="20"/>
          <w:szCs w:val="20"/>
        </w:rPr>
        <w:t xml:space="preserve"> médica com a consequente </w:t>
      </w:r>
      <w:r w:rsidR="00BF65C8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tomada de</w:t>
      </w:r>
      <w:r w:rsidR="0009651F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 xml:space="preserve"> </w:t>
      </w:r>
      <w:r w:rsidR="00BF65C8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 xml:space="preserve">medidas para evitar </w:t>
      </w:r>
      <w:r w:rsidR="00C12835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doenças profissionais</w:t>
      </w:r>
      <w:r w:rsidR="00C12835" w:rsidRPr="00D03F56">
        <w:rPr>
          <w:rFonts w:ascii="Segoe UI Emoji" w:hAnsi="Segoe UI Emoji" w:cs="Arial"/>
          <w:color w:val="1F497D"/>
          <w:sz w:val="20"/>
          <w:szCs w:val="20"/>
        </w:rPr>
        <w:t xml:space="preserve"> e </w:t>
      </w:r>
      <w:r w:rsidR="00CD432C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medidas</w:t>
      </w:r>
      <w:r w:rsidR="00C12835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 xml:space="preserve"> em </w:t>
      </w:r>
      <w:r w:rsidR="00CD432C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postos</w:t>
      </w:r>
      <w:r w:rsidR="00C12835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 xml:space="preserve"> de</w:t>
      </w:r>
      <w:r w:rsidR="00CD432C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 xml:space="preserve"> </w:t>
      </w:r>
      <w:r w:rsidR="00C12835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trabalho que for</w:t>
      </w:r>
      <w:r w:rsidR="00CD432C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am</w:t>
      </w:r>
      <w:r w:rsidR="00C12835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 xml:space="preserve"> </w:t>
      </w:r>
      <w:r w:rsidR="00CD432C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responsáveis</w:t>
      </w:r>
      <w:r w:rsidR="00C12835" w:rsidRPr="00D03F5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 xml:space="preserve"> por doenças profissionais</w:t>
      </w:r>
      <w:r w:rsidR="00D658A6">
        <w:rPr>
          <w:rFonts w:ascii="Segoe UI Emoji" w:hAnsi="Segoe UI Emoji" w:cs="Arial"/>
          <w:b/>
          <w:bCs/>
          <w:color w:val="1F497D"/>
          <w:sz w:val="20"/>
          <w:szCs w:val="20"/>
          <w:u w:val="single"/>
        </w:rPr>
        <w:t>;</w:t>
      </w:r>
    </w:p>
    <w:p w14:paraId="3E89E634" w14:textId="77777777" w:rsidR="00D658A6" w:rsidRPr="00D03F56" w:rsidRDefault="00D658A6" w:rsidP="00D658A6">
      <w:pPr>
        <w:pStyle w:val="PargrafodaLista"/>
        <w:spacing w:line="276" w:lineRule="auto"/>
        <w:ind w:left="567"/>
        <w:jc w:val="both"/>
        <w:rPr>
          <w:rFonts w:ascii="Segoe UI Emoji" w:hAnsi="Segoe UI Emoji" w:cs="Arial"/>
          <w:color w:val="1F497D"/>
          <w:sz w:val="20"/>
          <w:szCs w:val="20"/>
        </w:rPr>
      </w:pPr>
    </w:p>
    <w:p w14:paraId="3C839C60" w14:textId="77777777" w:rsidR="00D658A6" w:rsidRDefault="00CD4BE1" w:rsidP="00155E1E">
      <w:pPr>
        <w:jc w:val="both"/>
        <w:rPr>
          <w:rFonts w:ascii="Segoe UI Emoji" w:hAnsi="Segoe UI Emoji" w:cs="Arial"/>
          <w:color w:val="1F497D"/>
          <w:sz w:val="20"/>
          <w:szCs w:val="20"/>
        </w:rPr>
      </w:pPr>
      <w:r>
        <w:rPr>
          <w:rFonts w:ascii="Segoe UI Emoji" w:hAnsi="Segoe UI Emoji" w:cs="Arial"/>
          <w:color w:val="1F497D"/>
          <w:sz w:val="20"/>
          <w:szCs w:val="20"/>
        </w:rPr>
        <w:t xml:space="preserve">Ter atenção às fichas de aptidão emitidas pelos </w:t>
      </w:r>
      <w:r w:rsidR="00E42535">
        <w:rPr>
          <w:rFonts w:ascii="Segoe UI Emoji" w:hAnsi="Segoe UI Emoji" w:cs="Arial"/>
          <w:color w:val="1F497D"/>
          <w:sz w:val="20"/>
          <w:szCs w:val="20"/>
        </w:rPr>
        <w:t>M</w:t>
      </w:r>
      <w:r>
        <w:rPr>
          <w:rFonts w:ascii="Segoe UI Emoji" w:hAnsi="Segoe UI Emoji" w:cs="Arial"/>
          <w:color w:val="1F497D"/>
          <w:sz w:val="20"/>
          <w:szCs w:val="20"/>
        </w:rPr>
        <w:t xml:space="preserve">édicos do Trabalho, as quais identificarão se os </w:t>
      </w:r>
      <w:r w:rsidR="00D658A6">
        <w:rPr>
          <w:rFonts w:ascii="Segoe UI Emoji" w:hAnsi="Segoe UI Emoji" w:cs="Arial"/>
          <w:color w:val="1F497D"/>
          <w:sz w:val="20"/>
          <w:szCs w:val="20"/>
        </w:rPr>
        <w:t>trabalhadores</w:t>
      </w:r>
      <w:r>
        <w:rPr>
          <w:rFonts w:ascii="Segoe UI Emoji" w:hAnsi="Segoe UI Emoji" w:cs="Arial"/>
          <w:color w:val="1F497D"/>
          <w:sz w:val="20"/>
          <w:szCs w:val="20"/>
        </w:rPr>
        <w:t xml:space="preserve"> estão ou não aptos para desempenharem as funções </w:t>
      </w:r>
      <w:r w:rsidR="00E42535">
        <w:rPr>
          <w:rFonts w:ascii="Segoe UI Emoji" w:hAnsi="Segoe UI Emoji" w:cs="Arial"/>
          <w:color w:val="1F497D"/>
          <w:sz w:val="20"/>
          <w:szCs w:val="20"/>
        </w:rPr>
        <w:t>designadas</w:t>
      </w:r>
      <w:r w:rsidR="00D658A6">
        <w:rPr>
          <w:rFonts w:ascii="Segoe UI Emoji" w:hAnsi="Segoe UI Emoji" w:cs="Arial"/>
          <w:color w:val="1F497D"/>
          <w:sz w:val="20"/>
          <w:szCs w:val="20"/>
        </w:rPr>
        <w:t>.</w:t>
      </w:r>
    </w:p>
    <w:p w14:paraId="2087AF51" w14:textId="3D9845C0" w:rsidR="00330E3F" w:rsidRDefault="00D658A6" w:rsidP="00155E1E">
      <w:pPr>
        <w:jc w:val="both"/>
        <w:rPr>
          <w:rFonts w:ascii="Segoe UI Emoji" w:hAnsi="Segoe UI Emoji" w:cs="Arial"/>
          <w:color w:val="1F497D"/>
          <w:sz w:val="20"/>
          <w:szCs w:val="20"/>
        </w:rPr>
      </w:pPr>
      <w:r>
        <w:rPr>
          <w:rFonts w:ascii="Segoe UI Emoji" w:hAnsi="Segoe UI Emoji" w:cs="Arial"/>
          <w:color w:val="1F497D"/>
          <w:sz w:val="20"/>
          <w:szCs w:val="20"/>
        </w:rPr>
        <w:t>Caso exista</w:t>
      </w:r>
      <w:r w:rsidR="00D61D36">
        <w:rPr>
          <w:rFonts w:ascii="Segoe UI Emoji" w:hAnsi="Segoe UI Emoji" w:cs="Arial"/>
          <w:color w:val="1F497D"/>
          <w:sz w:val="20"/>
          <w:szCs w:val="20"/>
        </w:rPr>
        <w:t xml:space="preserve">m </w:t>
      </w:r>
      <w:r w:rsidR="00DA0CF7">
        <w:rPr>
          <w:rFonts w:ascii="Segoe UI Emoji" w:hAnsi="Segoe UI Emoji" w:cs="Arial"/>
          <w:color w:val="1F497D"/>
          <w:sz w:val="20"/>
          <w:szCs w:val="20"/>
        </w:rPr>
        <w:t xml:space="preserve">fichas médicas com identificação de que o trabalhador é inapto, </w:t>
      </w:r>
      <w:r w:rsidR="00330E3F">
        <w:rPr>
          <w:rFonts w:ascii="Segoe UI Emoji" w:hAnsi="Segoe UI Emoji" w:cs="Arial"/>
          <w:color w:val="1F497D"/>
          <w:sz w:val="20"/>
          <w:szCs w:val="20"/>
        </w:rPr>
        <w:t xml:space="preserve">as empresas têm de implementar medidas nos </w:t>
      </w:r>
      <w:r w:rsidR="00330E3F" w:rsidRPr="00DA0CF7">
        <w:rPr>
          <w:rFonts w:ascii="Segoe UI Emoji" w:hAnsi="Segoe UI Emoji" w:cs="Arial"/>
          <w:color w:val="1F497D"/>
          <w:sz w:val="20"/>
          <w:szCs w:val="20"/>
          <w:u w:val="single"/>
        </w:rPr>
        <w:t>postos de trabalho</w:t>
      </w:r>
      <w:r w:rsidR="00330E3F">
        <w:rPr>
          <w:rFonts w:ascii="Segoe UI Emoji" w:hAnsi="Segoe UI Emoji" w:cs="Arial"/>
          <w:color w:val="1F497D"/>
          <w:sz w:val="20"/>
          <w:szCs w:val="20"/>
        </w:rPr>
        <w:t xml:space="preserve"> que deram origem às doenças profissionais.</w:t>
      </w:r>
    </w:p>
    <w:p w14:paraId="191A1415" w14:textId="77777777" w:rsidR="00DA0CF7" w:rsidRDefault="00106508" w:rsidP="00155E1E">
      <w:pPr>
        <w:jc w:val="both"/>
        <w:rPr>
          <w:rFonts w:ascii="Segoe UI Emoji" w:hAnsi="Segoe UI Emoji" w:cs="Arial"/>
          <w:color w:val="1F497D"/>
          <w:sz w:val="20"/>
          <w:szCs w:val="20"/>
          <w:u w:val="single"/>
        </w:rPr>
      </w:pPr>
      <w:r>
        <w:rPr>
          <w:rFonts w:ascii="Segoe UI Emoji" w:hAnsi="Segoe UI Emoji" w:cs="Arial"/>
          <w:color w:val="1F497D"/>
          <w:sz w:val="20"/>
          <w:szCs w:val="20"/>
        </w:rPr>
        <w:t>Também</w:t>
      </w:r>
      <w:r w:rsidR="00AB7CE1">
        <w:rPr>
          <w:rFonts w:ascii="Segoe UI Emoji" w:hAnsi="Segoe UI Emoji" w:cs="Arial"/>
          <w:color w:val="1F497D"/>
          <w:sz w:val="20"/>
          <w:szCs w:val="20"/>
        </w:rPr>
        <w:t xml:space="preserve">, os </w:t>
      </w:r>
      <w:r w:rsidR="00AB7CE1" w:rsidRPr="00DA0CF7">
        <w:rPr>
          <w:rFonts w:ascii="Segoe UI Emoji" w:hAnsi="Segoe UI Emoji" w:cs="Arial"/>
          <w:color w:val="1F497D"/>
          <w:sz w:val="20"/>
          <w:szCs w:val="20"/>
          <w:u w:val="single"/>
        </w:rPr>
        <w:t>trabalhadores a quem foi diagnosticado</w:t>
      </w:r>
      <w:r w:rsidR="00AB7CE1">
        <w:rPr>
          <w:rFonts w:ascii="Segoe UI Emoji" w:hAnsi="Segoe UI Emoji" w:cs="Arial"/>
          <w:color w:val="1F497D"/>
          <w:sz w:val="20"/>
          <w:szCs w:val="20"/>
        </w:rPr>
        <w:t xml:space="preserve"> alguma doença profissional, t</w:t>
      </w:r>
      <w:r>
        <w:rPr>
          <w:rFonts w:ascii="Segoe UI Emoji" w:hAnsi="Segoe UI Emoji" w:cs="Arial"/>
          <w:color w:val="1F497D"/>
          <w:sz w:val="20"/>
          <w:szCs w:val="20"/>
        </w:rPr>
        <w:t>ê</w:t>
      </w:r>
      <w:r w:rsidR="00AB7CE1">
        <w:rPr>
          <w:rFonts w:ascii="Segoe UI Emoji" w:hAnsi="Segoe UI Emoji" w:cs="Arial"/>
          <w:color w:val="1F497D"/>
          <w:sz w:val="20"/>
          <w:szCs w:val="20"/>
        </w:rPr>
        <w:t xml:space="preserve">m </w:t>
      </w:r>
      <w:r>
        <w:rPr>
          <w:rFonts w:ascii="Segoe UI Emoji" w:hAnsi="Segoe UI Emoji" w:cs="Arial"/>
          <w:color w:val="1F497D"/>
          <w:sz w:val="20"/>
          <w:szCs w:val="20"/>
        </w:rPr>
        <w:t>d</w:t>
      </w:r>
      <w:r w:rsidR="00AB7CE1">
        <w:rPr>
          <w:rFonts w:ascii="Segoe UI Emoji" w:hAnsi="Segoe UI Emoji" w:cs="Arial"/>
          <w:color w:val="1F497D"/>
          <w:sz w:val="20"/>
          <w:szCs w:val="20"/>
        </w:rPr>
        <w:t xml:space="preserve">e </w:t>
      </w:r>
      <w:r w:rsidR="00AB7CE1" w:rsidRPr="00DA0CF7">
        <w:rPr>
          <w:rFonts w:ascii="Segoe UI Emoji" w:hAnsi="Segoe UI Emoji" w:cs="Arial"/>
          <w:color w:val="1F497D"/>
          <w:sz w:val="20"/>
          <w:szCs w:val="20"/>
          <w:u w:val="single"/>
        </w:rPr>
        <w:t>ser informados</w:t>
      </w:r>
      <w:r w:rsidR="00AB7CE1">
        <w:rPr>
          <w:rFonts w:ascii="Segoe UI Emoji" w:hAnsi="Segoe UI Emoji" w:cs="Arial"/>
          <w:color w:val="1F497D"/>
          <w:sz w:val="20"/>
          <w:szCs w:val="20"/>
        </w:rPr>
        <w:t xml:space="preserve"> e </w:t>
      </w:r>
      <w:r>
        <w:rPr>
          <w:rFonts w:ascii="Segoe UI Emoji" w:hAnsi="Segoe UI Emoji" w:cs="Arial"/>
          <w:color w:val="1F497D"/>
          <w:sz w:val="20"/>
          <w:szCs w:val="20"/>
        </w:rPr>
        <w:t xml:space="preserve">serem </w:t>
      </w:r>
      <w:r w:rsidRPr="00DA0CF7">
        <w:rPr>
          <w:rFonts w:ascii="Segoe UI Emoji" w:hAnsi="Segoe UI Emoji" w:cs="Arial"/>
          <w:color w:val="1F497D"/>
          <w:sz w:val="20"/>
          <w:szCs w:val="20"/>
          <w:u w:val="single"/>
        </w:rPr>
        <w:t xml:space="preserve">colocados em postos </w:t>
      </w:r>
      <w:r w:rsidR="00DA0CF7">
        <w:rPr>
          <w:rFonts w:ascii="Segoe UI Emoji" w:hAnsi="Segoe UI Emoji" w:cs="Arial"/>
          <w:color w:val="1F497D"/>
          <w:sz w:val="20"/>
          <w:szCs w:val="20"/>
          <w:u w:val="single"/>
        </w:rPr>
        <w:t xml:space="preserve">de trabalho </w:t>
      </w:r>
      <w:r w:rsidRPr="00DA0CF7">
        <w:rPr>
          <w:rFonts w:ascii="Segoe UI Emoji" w:hAnsi="Segoe UI Emoji" w:cs="Arial"/>
          <w:color w:val="1F497D"/>
          <w:sz w:val="20"/>
          <w:szCs w:val="20"/>
          <w:u w:val="single"/>
        </w:rPr>
        <w:t>sem riscos</w:t>
      </w:r>
      <w:r w:rsidR="00DA0CF7">
        <w:rPr>
          <w:rFonts w:ascii="Segoe UI Emoji" w:hAnsi="Segoe UI Emoji" w:cs="Arial"/>
          <w:color w:val="1F497D"/>
          <w:sz w:val="20"/>
          <w:szCs w:val="20"/>
          <w:u w:val="single"/>
        </w:rPr>
        <w:t>.</w:t>
      </w:r>
    </w:p>
    <w:p w14:paraId="4AA7336D" w14:textId="4F374CE9" w:rsidR="0009651F" w:rsidRPr="0009651F" w:rsidRDefault="00DA0CF7" w:rsidP="00155E1E">
      <w:pPr>
        <w:jc w:val="both"/>
        <w:rPr>
          <w:rFonts w:ascii="Segoe UI Emoji" w:hAnsi="Segoe UI Emoji" w:cs="Arial"/>
          <w:color w:val="1F497D"/>
          <w:sz w:val="20"/>
          <w:szCs w:val="20"/>
        </w:rPr>
      </w:pPr>
      <w:r>
        <w:rPr>
          <w:rFonts w:ascii="Segoe UI Emoji" w:hAnsi="Segoe UI Emoji" w:cs="Arial"/>
          <w:color w:val="1F497D"/>
          <w:sz w:val="20"/>
          <w:szCs w:val="20"/>
          <w:u w:val="single"/>
        </w:rPr>
        <w:t>Há que ter evidência escrita de toda esta estratégia.</w:t>
      </w:r>
      <w:r w:rsidR="00B27B2D">
        <w:rPr>
          <w:rFonts w:ascii="Segoe UI Emoji" w:hAnsi="Segoe UI Emoji" w:cs="Arial"/>
          <w:color w:val="1F497D"/>
          <w:sz w:val="20"/>
          <w:szCs w:val="20"/>
        </w:rPr>
        <w:t xml:space="preserve"> </w:t>
      </w:r>
    </w:p>
    <w:p w14:paraId="25FACE3D" w14:textId="77777777" w:rsidR="00DA0CF7" w:rsidRDefault="00DA0CF7" w:rsidP="0065283E">
      <w:pPr>
        <w:jc w:val="both"/>
        <w:rPr>
          <w:rFonts w:ascii="Segoe UI Emoji" w:eastAsia="Times New Roman" w:hAnsi="Segoe UI Emoji"/>
          <w:color w:val="2F5496" w:themeColor="accent1" w:themeShade="BF"/>
          <w:sz w:val="20"/>
          <w:szCs w:val="20"/>
        </w:rPr>
      </w:pPr>
    </w:p>
    <w:p w14:paraId="158EFFC6" w14:textId="4898B8EA" w:rsidR="009F762F" w:rsidRPr="0065283E" w:rsidRDefault="00AB46B9" w:rsidP="0065283E">
      <w:pPr>
        <w:jc w:val="both"/>
        <w:rPr>
          <w:rFonts w:ascii="Segoe UI Emoji" w:eastAsia="Times New Roman" w:hAnsi="Segoe UI Emoji"/>
          <w:color w:val="2F5496" w:themeColor="accent1" w:themeShade="BF"/>
          <w:sz w:val="20"/>
          <w:szCs w:val="20"/>
        </w:rPr>
      </w:pPr>
      <w:r w:rsidRPr="0065283E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>A APIC mantém-se disponível para os demais esclarecimentos considerados necessários</w:t>
      </w:r>
    </w:p>
    <w:p w14:paraId="103D268B" w14:textId="6323E813" w:rsidR="00AF2509" w:rsidRPr="0065283E" w:rsidRDefault="00ED6C29" w:rsidP="0065283E">
      <w:pPr>
        <w:jc w:val="both"/>
        <w:rPr>
          <w:rFonts w:ascii="Segoe UI Emoji" w:eastAsia="Times New Roman" w:hAnsi="Segoe UI Emoji"/>
          <w:color w:val="2F5496" w:themeColor="accent1" w:themeShade="BF"/>
          <w:sz w:val="20"/>
          <w:szCs w:val="20"/>
        </w:rPr>
      </w:pPr>
      <w:r w:rsidRPr="0065283E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>M</w:t>
      </w:r>
      <w:r w:rsidR="00A043D4" w:rsidRPr="0065283E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 xml:space="preserve">ontijo, </w:t>
      </w:r>
      <w:r w:rsidR="00180EEB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>2</w:t>
      </w:r>
      <w:r w:rsidR="00DA0CF7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>3</w:t>
      </w:r>
      <w:r w:rsidR="00A043D4" w:rsidRPr="0065283E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 xml:space="preserve"> de </w:t>
      </w:r>
      <w:r w:rsidR="001212B9" w:rsidRPr="0065283E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 xml:space="preserve">agosto </w:t>
      </w:r>
      <w:r w:rsidR="00A043D4" w:rsidRPr="0065283E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>de 202</w:t>
      </w:r>
      <w:r w:rsidR="008F5FA1" w:rsidRPr="0065283E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>3</w:t>
      </w:r>
    </w:p>
    <w:p w14:paraId="64B341A1" w14:textId="77777777" w:rsidR="00AF2509" w:rsidRPr="0065283E" w:rsidRDefault="00AF2509" w:rsidP="00775320">
      <w:pPr>
        <w:spacing w:after="0"/>
        <w:jc w:val="center"/>
        <w:rPr>
          <w:rFonts w:ascii="Segoe UI Emoji" w:eastAsia="Times New Roman" w:hAnsi="Segoe UI Emoji"/>
          <w:color w:val="2F5496" w:themeColor="accent1" w:themeShade="BF"/>
          <w:sz w:val="20"/>
          <w:szCs w:val="20"/>
        </w:rPr>
      </w:pPr>
      <w:r w:rsidRPr="0065283E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>A Diretora Executiva</w:t>
      </w:r>
    </w:p>
    <w:p w14:paraId="55D2C07B" w14:textId="1402A2F7" w:rsidR="00DD10E1" w:rsidRPr="0065283E" w:rsidRDefault="00AF2509" w:rsidP="00DA0CF7">
      <w:pPr>
        <w:spacing w:after="0"/>
        <w:jc w:val="center"/>
        <w:rPr>
          <w:rFonts w:ascii="Segoe UI Emoji" w:eastAsia="Times New Roman" w:hAnsi="Segoe UI Emoji"/>
          <w:color w:val="2F5496" w:themeColor="accent1" w:themeShade="BF"/>
          <w:sz w:val="20"/>
          <w:szCs w:val="20"/>
        </w:rPr>
      </w:pPr>
      <w:r w:rsidRPr="0065283E">
        <w:rPr>
          <w:rFonts w:ascii="Segoe UI Emoji" w:eastAsia="Times New Roman" w:hAnsi="Segoe UI Emoji"/>
          <w:color w:val="2F5496" w:themeColor="accent1" w:themeShade="BF"/>
          <w:sz w:val="20"/>
          <w:szCs w:val="20"/>
        </w:rPr>
        <w:t>Graça Mariano</w:t>
      </w:r>
    </w:p>
    <w:p w14:paraId="65C3C13E" w14:textId="77777777" w:rsidR="00290ACE" w:rsidRPr="0065283E" w:rsidRDefault="00290ACE" w:rsidP="0065283E">
      <w:pPr>
        <w:jc w:val="both"/>
        <w:rPr>
          <w:rFonts w:ascii="Segoe UI Emoji" w:eastAsia="Times New Roman" w:hAnsi="Segoe UI Emoji"/>
          <w:color w:val="2F5496" w:themeColor="accent1" w:themeShade="BF"/>
          <w:sz w:val="20"/>
          <w:szCs w:val="20"/>
        </w:rPr>
      </w:pPr>
    </w:p>
    <w:sectPr w:rsidR="00290ACE" w:rsidRPr="0065283E" w:rsidSect="000F34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701" w:bottom="1417" w:left="1701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2301" w14:textId="77777777" w:rsidR="00C81772" w:rsidRDefault="00C81772" w:rsidP="000F34CE">
      <w:pPr>
        <w:spacing w:after="0" w:line="240" w:lineRule="auto"/>
      </w:pPr>
      <w:r>
        <w:separator/>
      </w:r>
    </w:p>
  </w:endnote>
  <w:endnote w:type="continuationSeparator" w:id="0">
    <w:p w14:paraId="5BECF471" w14:textId="77777777" w:rsidR="00C81772" w:rsidRDefault="00C81772" w:rsidP="000F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A858" w14:textId="77777777" w:rsidR="0086636E" w:rsidRDefault="008663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</w:rPr>
      <w:id w:val="-1850869456"/>
      <w:docPartObj>
        <w:docPartGallery w:val="Page Numbers (Bottom of Page)"/>
        <w:docPartUnique/>
      </w:docPartObj>
    </w:sdtPr>
    <w:sdtEndPr/>
    <w:sdtContent>
      <w:p w14:paraId="4E8F5F9F" w14:textId="225E11FC" w:rsidR="00750A81" w:rsidRPr="0086636E" w:rsidRDefault="0086636E" w:rsidP="00750A81">
        <w:pPr>
          <w:rPr>
            <w:rFonts w:ascii="Verdana" w:eastAsia="Calibri" w:hAnsi="Verdana" w:cs="Calibri"/>
            <w:noProof/>
            <w:sz w:val="16"/>
            <w:szCs w:val="16"/>
            <w:lang w:eastAsia="pt-PT"/>
          </w:rPr>
        </w:pPr>
        <w:r w:rsidRPr="0086636E">
          <w:rPr>
            <w:rFonts w:ascii="Verdana" w:eastAsia="Calibri" w:hAnsi="Verdana" w:cs="Calibri"/>
            <w:noProof/>
            <w:sz w:val="16"/>
            <w:szCs w:val="16"/>
            <w:lang w:eastAsia="pt-PT"/>
          </w:rPr>
          <w:t>Av. Bombeiros Voluntários de Montijo, 2870-219 Montijo | T: 218 429 660</w:t>
        </w:r>
        <w:r w:rsidR="00750A81" w:rsidRPr="0086636E">
          <w:rPr>
            <w:rFonts w:ascii="Verdana" w:eastAsia="Calibri" w:hAnsi="Verdana" w:cs="Calibri"/>
            <w:noProof/>
            <w:sz w:val="16"/>
            <w:szCs w:val="16"/>
            <w:lang w:eastAsia="pt-PT"/>
          </w:rPr>
          <w:t xml:space="preserve">| </w:t>
        </w:r>
        <w:hyperlink r:id="rId1" w:history="1">
          <w:r w:rsidR="00750A81" w:rsidRPr="0086636E">
            <w:rPr>
              <w:rStyle w:val="Hiperligao"/>
              <w:rFonts w:ascii="Verdana" w:eastAsia="Calibri" w:hAnsi="Verdana" w:cs="Calibri"/>
              <w:noProof/>
              <w:color w:val="auto"/>
              <w:sz w:val="16"/>
              <w:szCs w:val="16"/>
              <w:lang w:eastAsia="pt-PT"/>
            </w:rPr>
            <w:t>www.apicarnes.pt</w:t>
          </w:r>
        </w:hyperlink>
      </w:p>
      <w:p w14:paraId="656F2009" w14:textId="6D543073" w:rsidR="00750A81" w:rsidRPr="00750A81" w:rsidRDefault="00750A81">
        <w:pPr>
          <w:pStyle w:val="Rodap"/>
          <w:jc w:val="right"/>
          <w:rPr>
            <w:rFonts w:ascii="Verdana" w:hAnsi="Verdana"/>
            <w:sz w:val="18"/>
            <w:szCs w:val="18"/>
          </w:rPr>
        </w:pPr>
        <w:r w:rsidRPr="00750A81">
          <w:rPr>
            <w:rFonts w:ascii="Verdana" w:hAnsi="Verdana"/>
            <w:sz w:val="18"/>
            <w:szCs w:val="18"/>
          </w:rPr>
          <w:fldChar w:fldCharType="begin"/>
        </w:r>
        <w:r w:rsidRPr="00750A81">
          <w:rPr>
            <w:rFonts w:ascii="Verdana" w:hAnsi="Verdana"/>
            <w:sz w:val="18"/>
            <w:szCs w:val="18"/>
          </w:rPr>
          <w:instrText>PAGE   \* MERGEFORMAT</w:instrText>
        </w:r>
        <w:r w:rsidRPr="00750A81">
          <w:rPr>
            <w:rFonts w:ascii="Verdana" w:hAnsi="Verdana"/>
            <w:sz w:val="18"/>
            <w:szCs w:val="18"/>
          </w:rPr>
          <w:fldChar w:fldCharType="separate"/>
        </w:r>
        <w:r w:rsidRPr="00750A81">
          <w:rPr>
            <w:rFonts w:ascii="Verdana" w:hAnsi="Verdana"/>
            <w:sz w:val="18"/>
            <w:szCs w:val="18"/>
          </w:rPr>
          <w:t>2</w:t>
        </w:r>
        <w:r w:rsidRPr="00750A81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7FFF4D11" w14:textId="77777777" w:rsidR="000F34CE" w:rsidRPr="00750A81" w:rsidRDefault="000F34CE">
    <w:pPr>
      <w:pStyle w:val="Rodap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A512" w14:textId="77777777" w:rsidR="0086636E" w:rsidRDefault="008663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E092" w14:textId="77777777" w:rsidR="00C81772" w:rsidRDefault="00C81772" w:rsidP="000F34CE">
      <w:pPr>
        <w:spacing w:after="0" w:line="240" w:lineRule="auto"/>
      </w:pPr>
      <w:r>
        <w:separator/>
      </w:r>
    </w:p>
  </w:footnote>
  <w:footnote w:type="continuationSeparator" w:id="0">
    <w:p w14:paraId="157DD2E5" w14:textId="77777777" w:rsidR="00C81772" w:rsidRDefault="00C81772" w:rsidP="000F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D72A" w14:textId="77777777" w:rsidR="0086636E" w:rsidRDefault="008663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BF3E" w14:textId="356D16B2" w:rsidR="004E680F" w:rsidRDefault="004E680F">
    <w:pPr>
      <w:pStyle w:val="Cabealho"/>
    </w:pPr>
    <w:r>
      <w:rPr>
        <w:noProof/>
      </w:rPr>
      <w:drawing>
        <wp:inline distT="0" distB="0" distL="0" distR="0" wp14:anchorId="350C6CAD" wp14:editId="38B203A9">
          <wp:extent cx="1809750" cy="749300"/>
          <wp:effectExtent l="0" t="0" r="0" b="0"/>
          <wp:docPr id="1" name="Imagem 2" descr="A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AP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6144" w14:textId="77777777" w:rsidR="0086636E" w:rsidRDefault="008663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C1E"/>
    <w:multiLevelType w:val="hybridMultilevel"/>
    <w:tmpl w:val="18A27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A55893D6">
      <w:start w:val="1"/>
      <w:numFmt w:val="lowerRoman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66E"/>
    <w:multiLevelType w:val="hybridMultilevel"/>
    <w:tmpl w:val="E0BE6448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524D73"/>
    <w:multiLevelType w:val="hybridMultilevel"/>
    <w:tmpl w:val="640EC8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left"/>
      <w:pPr>
        <w:ind w:left="1440" w:hanging="360"/>
      </w:pPr>
    </w:lvl>
    <w:lvl w:ilvl="2" w:tplc="05D874F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53329"/>
    <w:multiLevelType w:val="hybridMultilevel"/>
    <w:tmpl w:val="EEAE4354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39F3CB8"/>
    <w:multiLevelType w:val="hybridMultilevel"/>
    <w:tmpl w:val="C8D068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030"/>
    <w:multiLevelType w:val="hybridMultilevel"/>
    <w:tmpl w:val="24D2D9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7246C"/>
    <w:multiLevelType w:val="hybridMultilevel"/>
    <w:tmpl w:val="010A1F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078846">
    <w:abstractNumId w:val="6"/>
  </w:num>
  <w:num w:numId="2" w16cid:durableId="2033072342">
    <w:abstractNumId w:val="6"/>
  </w:num>
  <w:num w:numId="3" w16cid:durableId="1872647203">
    <w:abstractNumId w:val="1"/>
  </w:num>
  <w:num w:numId="4" w16cid:durableId="444351260">
    <w:abstractNumId w:val="5"/>
  </w:num>
  <w:num w:numId="5" w16cid:durableId="1869756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8415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705125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820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CE"/>
    <w:rsid w:val="00015813"/>
    <w:rsid w:val="00035AF1"/>
    <w:rsid w:val="0004021D"/>
    <w:rsid w:val="00075DAF"/>
    <w:rsid w:val="0009651F"/>
    <w:rsid w:val="000A7F0F"/>
    <w:rsid w:val="000D2480"/>
    <w:rsid w:val="000D7164"/>
    <w:rsid w:val="000E176F"/>
    <w:rsid w:val="000F34CE"/>
    <w:rsid w:val="00106508"/>
    <w:rsid w:val="001212B9"/>
    <w:rsid w:val="001477C0"/>
    <w:rsid w:val="00155E1E"/>
    <w:rsid w:val="00180EEB"/>
    <w:rsid w:val="0018552B"/>
    <w:rsid w:val="00186F24"/>
    <w:rsid w:val="001C2431"/>
    <w:rsid w:val="001D6634"/>
    <w:rsid w:val="00204D41"/>
    <w:rsid w:val="002201EE"/>
    <w:rsid w:val="00255B72"/>
    <w:rsid w:val="0026259A"/>
    <w:rsid w:val="00266BE2"/>
    <w:rsid w:val="00287676"/>
    <w:rsid w:val="00290ACE"/>
    <w:rsid w:val="00293CD4"/>
    <w:rsid w:val="002A5413"/>
    <w:rsid w:val="002A587A"/>
    <w:rsid w:val="002D103D"/>
    <w:rsid w:val="002D2D69"/>
    <w:rsid w:val="002F186D"/>
    <w:rsid w:val="002F468E"/>
    <w:rsid w:val="00303EEC"/>
    <w:rsid w:val="00330E3F"/>
    <w:rsid w:val="00331E9F"/>
    <w:rsid w:val="00355E24"/>
    <w:rsid w:val="003779A8"/>
    <w:rsid w:val="0038446C"/>
    <w:rsid w:val="003A5420"/>
    <w:rsid w:val="003B1147"/>
    <w:rsid w:val="003C08FF"/>
    <w:rsid w:val="003D24D1"/>
    <w:rsid w:val="003E242A"/>
    <w:rsid w:val="003F342F"/>
    <w:rsid w:val="00405A10"/>
    <w:rsid w:val="0046787A"/>
    <w:rsid w:val="004A1713"/>
    <w:rsid w:val="004B5033"/>
    <w:rsid w:val="004D0857"/>
    <w:rsid w:val="004E65E8"/>
    <w:rsid w:val="004E680F"/>
    <w:rsid w:val="0052067C"/>
    <w:rsid w:val="00543A90"/>
    <w:rsid w:val="00552A0E"/>
    <w:rsid w:val="00552BFA"/>
    <w:rsid w:val="005742F5"/>
    <w:rsid w:val="00576A9C"/>
    <w:rsid w:val="005824FE"/>
    <w:rsid w:val="00597AAC"/>
    <w:rsid w:val="005B157E"/>
    <w:rsid w:val="005C5AB0"/>
    <w:rsid w:val="005D2426"/>
    <w:rsid w:val="005D3F30"/>
    <w:rsid w:val="006501AB"/>
    <w:rsid w:val="0065283E"/>
    <w:rsid w:val="00653711"/>
    <w:rsid w:val="00667B6E"/>
    <w:rsid w:val="006C67EF"/>
    <w:rsid w:val="006C7DD0"/>
    <w:rsid w:val="006D4298"/>
    <w:rsid w:val="0070648F"/>
    <w:rsid w:val="00716B66"/>
    <w:rsid w:val="00722933"/>
    <w:rsid w:val="00742E0A"/>
    <w:rsid w:val="00744F8F"/>
    <w:rsid w:val="0074688C"/>
    <w:rsid w:val="007476ED"/>
    <w:rsid w:val="00750A81"/>
    <w:rsid w:val="00754C78"/>
    <w:rsid w:val="007567E7"/>
    <w:rsid w:val="0077022B"/>
    <w:rsid w:val="00775320"/>
    <w:rsid w:val="007955B5"/>
    <w:rsid w:val="007C634D"/>
    <w:rsid w:val="007D4095"/>
    <w:rsid w:val="007F0061"/>
    <w:rsid w:val="007F3BC3"/>
    <w:rsid w:val="0081031F"/>
    <w:rsid w:val="00812E8A"/>
    <w:rsid w:val="0082086A"/>
    <w:rsid w:val="00850635"/>
    <w:rsid w:val="00855D88"/>
    <w:rsid w:val="0085732D"/>
    <w:rsid w:val="0086636E"/>
    <w:rsid w:val="00876F96"/>
    <w:rsid w:val="008847AD"/>
    <w:rsid w:val="00885BB1"/>
    <w:rsid w:val="00895918"/>
    <w:rsid w:val="008A2A51"/>
    <w:rsid w:val="008C3B94"/>
    <w:rsid w:val="008E195F"/>
    <w:rsid w:val="008F5FA1"/>
    <w:rsid w:val="00912836"/>
    <w:rsid w:val="00950711"/>
    <w:rsid w:val="009705DE"/>
    <w:rsid w:val="00975B62"/>
    <w:rsid w:val="009833D1"/>
    <w:rsid w:val="009C2F1D"/>
    <w:rsid w:val="009F762F"/>
    <w:rsid w:val="00A043D4"/>
    <w:rsid w:val="00A32545"/>
    <w:rsid w:val="00A612EE"/>
    <w:rsid w:val="00A71C72"/>
    <w:rsid w:val="00A8353D"/>
    <w:rsid w:val="00AA5709"/>
    <w:rsid w:val="00AB46B9"/>
    <w:rsid w:val="00AB7CE1"/>
    <w:rsid w:val="00AF2509"/>
    <w:rsid w:val="00B27B2D"/>
    <w:rsid w:val="00B52FC8"/>
    <w:rsid w:val="00BA02B2"/>
    <w:rsid w:val="00BF65C8"/>
    <w:rsid w:val="00C03959"/>
    <w:rsid w:val="00C06FE0"/>
    <w:rsid w:val="00C12835"/>
    <w:rsid w:val="00C1512D"/>
    <w:rsid w:val="00C57F6A"/>
    <w:rsid w:val="00C81772"/>
    <w:rsid w:val="00CC743A"/>
    <w:rsid w:val="00CD432C"/>
    <w:rsid w:val="00CD4BE1"/>
    <w:rsid w:val="00D03F56"/>
    <w:rsid w:val="00D053B9"/>
    <w:rsid w:val="00D15D35"/>
    <w:rsid w:val="00D224DA"/>
    <w:rsid w:val="00D274CB"/>
    <w:rsid w:val="00D61D36"/>
    <w:rsid w:val="00D658A6"/>
    <w:rsid w:val="00DA0CF7"/>
    <w:rsid w:val="00DC3F31"/>
    <w:rsid w:val="00DD10E1"/>
    <w:rsid w:val="00DE3135"/>
    <w:rsid w:val="00DF21CD"/>
    <w:rsid w:val="00DF5E52"/>
    <w:rsid w:val="00E0668D"/>
    <w:rsid w:val="00E109F6"/>
    <w:rsid w:val="00E42535"/>
    <w:rsid w:val="00E8525A"/>
    <w:rsid w:val="00EA757D"/>
    <w:rsid w:val="00EB086E"/>
    <w:rsid w:val="00EB472E"/>
    <w:rsid w:val="00EC6C5B"/>
    <w:rsid w:val="00ED6C29"/>
    <w:rsid w:val="00F25D2E"/>
    <w:rsid w:val="00F66C25"/>
    <w:rsid w:val="00F93798"/>
    <w:rsid w:val="00FB5E90"/>
    <w:rsid w:val="00FC1B38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33498"/>
  <w15:chartTrackingRefBased/>
  <w15:docId w15:val="{99761786-F8C6-4639-ABB0-6F541DF8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509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F3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34CE"/>
  </w:style>
  <w:style w:type="paragraph" w:styleId="Rodap">
    <w:name w:val="footer"/>
    <w:basedOn w:val="Normal"/>
    <w:link w:val="RodapCarter"/>
    <w:uiPriority w:val="99"/>
    <w:unhideWhenUsed/>
    <w:rsid w:val="000F3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34CE"/>
  </w:style>
  <w:style w:type="character" w:styleId="Hiperligao">
    <w:name w:val="Hyperlink"/>
    <w:basedOn w:val="Tipodeletrapredefinidodopargrafo"/>
    <w:uiPriority w:val="99"/>
    <w:unhideWhenUsed/>
    <w:rsid w:val="000F34C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F21CD"/>
    <w:pPr>
      <w:spacing w:after="0" w:line="240" w:lineRule="auto"/>
      <w:ind w:left="720"/>
    </w:pPr>
    <w:rPr>
      <w:rFonts w:ascii="Calibri" w:hAnsi="Calibri" w:cs="Calibri"/>
    </w:rPr>
  </w:style>
  <w:style w:type="table" w:styleId="TabelacomGrelha">
    <w:name w:val="Table Grid"/>
    <w:basedOn w:val="Tabelanormal"/>
    <w:uiPriority w:val="39"/>
    <w:rsid w:val="006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3F31"/>
    <w:pPr>
      <w:spacing w:before="100" w:beforeAutospacing="1" w:after="100" w:afterAutospacing="1" w:line="240" w:lineRule="auto"/>
    </w:pPr>
    <w:rPr>
      <w:rFonts w:ascii="Calibri" w:hAnsi="Calibri" w:cs="Calibri"/>
      <w:lang w:eastAsia="pt-PT"/>
    </w:rPr>
  </w:style>
  <w:style w:type="paragraph" w:customStyle="1" w:styleId="xmsonormal">
    <w:name w:val="x_msonormal"/>
    <w:basedOn w:val="Normal"/>
    <w:rsid w:val="005D3F30"/>
    <w:pPr>
      <w:spacing w:after="0" w:line="240" w:lineRule="auto"/>
    </w:pPr>
    <w:rPr>
      <w:rFonts w:ascii="Calibri" w:hAnsi="Calibri" w:cs="Calibri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5DAF"/>
    <w:rPr>
      <w:color w:val="605E5C"/>
      <w:shd w:val="clear" w:color="auto" w:fill="E1DFDD"/>
    </w:rPr>
  </w:style>
  <w:style w:type="paragraph" w:customStyle="1" w:styleId="paragraph-center">
    <w:name w:val="paragraph-center"/>
    <w:basedOn w:val="Normal"/>
    <w:rsid w:val="000A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ragraph-bold-center-14px">
    <w:name w:val="paragraph-bold-center-14px"/>
    <w:basedOn w:val="Normal"/>
    <w:rsid w:val="000A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ragraph-normal-text">
    <w:name w:val="paragraph-normal-text"/>
    <w:basedOn w:val="Normal"/>
    <w:rsid w:val="000A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ragraph-title-bold-center-18px">
    <w:name w:val="paragraph-title-bold-center-18px"/>
    <w:basedOn w:val="Normal"/>
    <w:rsid w:val="007F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ragraph-bold-center">
    <w:name w:val="paragraph-bold-center"/>
    <w:basedOn w:val="Normal"/>
    <w:rsid w:val="007F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icarnes.p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7" ma:contentTypeDescription="Criar um novo documento." ma:contentTypeScope="" ma:versionID="7a78f0f7611bfc6810f56c0335bfcaed">
  <xsd:schema xmlns:xsd="http://www.w3.org/2001/XMLSchema" xmlns:xs="http://www.w3.org/2001/XMLSchema" xmlns:p="http://schemas.microsoft.com/office/2006/metadata/properties" xmlns:ns2="83468d83-3899-4d9b-8936-6bde9c6c1baf" xmlns:ns3="0bf50fe9-fc62-4a2d-a137-f29f33711421" targetNamespace="http://schemas.microsoft.com/office/2006/metadata/properties" ma:root="true" ma:fieldsID="fc8b12d289fc781cec7b3700db041811" ns2:_="" ns3:_="">
    <xsd:import namespace="83468d83-3899-4d9b-8936-6bde9c6c1baf"/>
    <xsd:import namespace="0bf50fe9-fc62-4a2d-a137-f29f33711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9c696d3-f471-47e3-9d57-11442d583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0fe9-fc62-4a2d-a137-f29f33711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3084-7232-4f8d-a914-32b3c778859d}" ma:internalName="TaxCatchAll" ma:showField="CatchAllData" ma:web="0bf50fe9-fc62-4a2d-a137-f29f33711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50fe9-fc62-4a2d-a137-f29f33711421" xsi:nil="true"/>
    <lcf76f155ced4ddcb4097134ff3c332f xmlns="83468d83-3899-4d9b-8936-6bde9c6c1b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FA37E-CFF1-4B0D-A047-97B720197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68d83-3899-4d9b-8936-6bde9c6c1baf"/>
    <ds:schemaRef ds:uri="0bf50fe9-fc62-4a2d-a137-f29f33711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B004F-F42E-44CA-BDBD-89975D1751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354F3-C1B0-430B-A2ED-FF1C467BFEFF}">
  <ds:schemaRefs>
    <ds:schemaRef ds:uri="http://schemas.microsoft.com/office/2006/metadata/properties"/>
    <ds:schemaRef ds:uri="http://schemas.microsoft.com/office/infopath/2007/PartnerControls"/>
    <ds:schemaRef ds:uri="0bf50fe9-fc62-4a2d-a137-f29f33711421"/>
    <ds:schemaRef ds:uri="83468d83-3899-4d9b-8936-6bde9c6c1baf"/>
  </ds:schemaRefs>
</ds:datastoreItem>
</file>

<file path=customXml/itemProps4.xml><?xml version="1.0" encoding="utf-8"?>
<ds:datastoreItem xmlns:ds="http://schemas.openxmlformats.org/officeDocument/2006/customXml" ds:itemID="{6C7DBDED-FECC-465A-BFCB-08B5E05DF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1045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Mariano</dc:creator>
  <cp:keywords/>
  <dc:description/>
  <cp:lastModifiedBy>Graça Mariano</cp:lastModifiedBy>
  <cp:revision>30</cp:revision>
  <dcterms:created xsi:type="dcterms:W3CDTF">2023-08-21T16:00:00Z</dcterms:created>
  <dcterms:modified xsi:type="dcterms:W3CDTF">2023-08-23T19:30:00Z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0x0101007DB8D4FC24BC754E990CE54E91F20597</vt:lpwstr>
  </property>
  <property fmtid="{D5CDD505-2E9C-101B-9397-08002B2CF9AE}" pid="3" name="Order">
    <vt:r8>367800</vt:r8>
  </property>
  <property fmtid="{D5CDD505-2E9C-101B-9397-08002B2CF9AE}" pid="4" name="MediaServiceImageTags">
    <vt:lpwstr/>
  </property>
</Properties>
</file>